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AA5" w:rsidRDefault="00406855" w:rsidP="00210AA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32"/>
          <w:szCs w:val="24"/>
          <w:lang w:eastAsia="ru-RU"/>
        </w:rPr>
        <w:t xml:space="preserve">Рабочая программа элективного </w:t>
      </w:r>
      <w:r w:rsidR="00E42231" w:rsidRPr="00210AA5">
        <w:rPr>
          <w:rFonts w:ascii="Times New Roman" w:eastAsia="Times New Roman" w:hAnsi="Times New Roman" w:cs="Times New Roman"/>
          <w:b/>
          <w:sz w:val="32"/>
          <w:szCs w:val="24"/>
          <w:lang w:eastAsia="ru-RU"/>
        </w:rPr>
        <w:t>курс</w:t>
      </w:r>
      <w:r>
        <w:rPr>
          <w:rFonts w:ascii="Times New Roman" w:eastAsia="Times New Roman" w:hAnsi="Times New Roman" w:cs="Times New Roman"/>
          <w:b/>
          <w:sz w:val="32"/>
          <w:szCs w:val="24"/>
          <w:lang w:eastAsia="ru-RU"/>
        </w:rPr>
        <w:t xml:space="preserve">а </w:t>
      </w:r>
      <w:r w:rsidR="00C65D51">
        <w:rPr>
          <w:rFonts w:ascii="Times New Roman" w:eastAsia="Times New Roman" w:hAnsi="Times New Roman" w:cs="Times New Roman"/>
          <w:b/>
          <w:sz w:val="32"/>
          <w:szCs w:val="24"/>
          <w:lang w:eastAsia="ru-RU"/>
        </w:rPr>
        <w:t xml:space="preserve"> «Основы физической химии в задачах</w:t>
      </w:r>
      <w:r w:rsidR="00E42231" w:rsidRPr="00210AA5">
        <w:rPr>
          <w:rFonts w:ascii="Times New Roman" w:eastAsia="Times New Roman" w:hAnsi="Times New Roman" w:cs="Times New Roman"/>
          <w:b/>
          <w:sz w:val="32"/>
          <w:szCs w:val="24"/>
          <w:lang w:eastAsia="ru-RU"/>
        </w:rPr>
        <w:t xml:space="preserve">»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предназначен для учащихся старшей школы, выбравших естественно-научный, физико-математический, физико-химический профили или проявивших повышенный интерес к изучению химии. Данный курс — курс интегрированный, содержательно он связан с курсом химии, физики, математики основной школы. Изучение предлагаемого элективного курса направлено на углубление и обобщение знаний школьников о химическом процессе, в частности о его термодинамике, кинетике, состоянии равновесия, а также о поверхностных явлениях.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Несмотря на то что отдельные вопросы термодинамики и кинетики рассматриваются в учебниках химии и физики, представленной в них информации недостаточно для объективной оценки и понимания сути происходящих процессов. Полное их осмысление возможно лишь на стыке этих двух наук. К тому же на уровне микрочастиц деление процессов на физические и химические является довольно условным. Физическая химия изучает химические процессы, опираясь на физические теории и используя физические методы.</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Общая характеристика курса. Предлагаемый элективный курс посвящён рассмотрению таких тем физической химии, как химическая термодинамика, химическая кинетика, химическое равновесие и поверхностные явления. Значительная часть элективного курса отведена практическим работам, бóльшая часть которых имеет исследовательский характер</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Цели курса: — расширение, углубление и обобщение знаний о химическом процессе, причинах и механизме его протекания; — развитие познавательных интересов и творческих способностей учащихся через практическую направленность обучения химии и интегрирующую роль химии в системе естественных наук.</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Задачи курса: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формирование естественно-научного мировоззрения учащихся;</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развитие приёмов умственной деятельности, познавательных интересов, склонностей и способностей учащихся;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углубление внутренней мотивации учащихся, формирование потребности в получении новых знаний и применение их на практике;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расширение, углубление и обобщение знаний по химии и физике;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использование межпредметных связей химии с физикой, математикой, биологией, историей, экологией, рассмотрение значения данного курса для успешного освоения смежных дисциплин;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совершенствование экспериментальных умений и навыков в соответствии с требованиями правил техники безопасности;</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lastRenderedPageBreak/>
        <w:t xml:space="preserve"> — рассмотрение связи химии с жизнью, с важнейшими сферами деятельности человека; — развитие у учащихся умения самостоятельно работать с дополнительной литературой и другими средствами информации;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формирование у учащихся умений анализировать, сопоставлять, применять теоретические знания на практике;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формирование умений по решению экспериментальных и теоретических задач. Основные идеи курса: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единство материального мира;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внутри- и межпредметная интеграция;</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 взаимосвязь науки и практики;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взаимосвязь человека и окружающей среды.</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Учебно-методическое обеспечение курса включает в себя учебное пособие для учащихся: Физическая химия 10-11 классы. В.А. Белоногов (2021 г) и программу элективного курса: сборник примерных рабочих программ – учебное пособие для общеобразовательных организаций (2018 г).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Учебное пособие для учащихся обеспечивает содержательную часть курса. Содержание пособия разбито на параграфы, включает дидактический материал (вопросы, упражнения, задачи, домашний эксперимент), практические работы. На занятиях по данному курсу учащиеся углубляют свои знания основ химической термодинамики, химической кинетики, химического равновесия и поверхностных явлений. В результате изучения курса «Физическая химия» расширяется мировоззрение учащихся, развиваются познавательный интерес, интеллектуальные и творческие способности, формируются предметные, обще учебные и специфические умения и навыки школьников. Курс содержит большое количество демонстрационных экспериментов и практических работ. По желанию учителя и в зависимости от оснащённости кабинета некоторым практическим работам можно придать исследовательский характер.</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Использование в учебном процессе практических работ способствует обобщению учебного материала, расширяет возможности индивидуального и дифференцированного подходов к обучению, повышает творческую активность школьников, расширяет их кругозор. Включение таких работ в элективный курс прививает учащимся исследовательский подход к их выполнению, помогает в овладении доступными для учащихся научными методами исследования, формирует и развивает творческое мышление, повышает интерес к познанию химических явлений и их закономерностей. Предлагаемые практические работы включают определение не только качественных, но и количественных характеристик процессов. Систематическое выполнение экспериментальных задач по количественной характеристике процессов развивает у учащихся аккуратность, вырабатывает навыки точности при оценке результатов эксперимента.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Каждая практическая работа включает краткие теоретические сведения и экспериментальную часть. Работы проводятся в группах по 3–4 человека. Выполнение исследований требует предварительной подготовки: перед проведением эксперимента учитель работает отдельно с каждой группой учащихся.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lastRenderedPageBreak/>
        <w:t xml:space="preserve">Элективный курс допускает использование (по усмотрению учителя) любых современных образовательных технологий, различных организационных форм обучения: лекций, семинаров, бесед, практических и лабораторных работ, исследовательских работ, конференций.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В качестве основной организационной формы проведения занятий предлагается лекционно-семинарское занятие, на котором даётся объяснение теоретического материала и решаются задачи по данной теме. Для повышения интереса к теоретическим вопросам и закрепления изученного материала предусмотрены демонстрационные опыты и лабораторный практикум</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Планируемые результаты освоения</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Изучение предлагаемого элективного курса направлено на углубление и обобщение знаний обучающихся о химическом процессе, в частности о его термодинамике, кинетике, состоянии равновесия, а также о поверхностных явлениях.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Личностные результаты: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неприятие вредных привычек: курения, употребления алкоголя, наркотиков;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lastRenderedPageBreak/>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осознанный выбор будущей профессии как путь и способ реализации собственных жизненных планов.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Метапредметные результаты: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Регулятивные универсальные учебные действия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Ученик научится:</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 самостоятельно определять цели, ставить и формулировать собственные задачи в образовательной деятельности и жизненных ситуациях;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оценивать ресурсы, в том числе время и другие нематериальные ресурсы, необходимые для достижения поставленной ранее цели;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сопоставлять имеющиеся возможности и необходимые для достижения цели ресурсы;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организовывать эффективный поиск ресурсов, необходимых для достижения поставленной цели;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определять несколько путей достижения поставленной цели;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выбирать оптимальный путь достижения цели с учетом эффективности расходования ресурсов и основываясь на соображениях этики и морали;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задавать параметры и критерии, по которым можно определить, что цель достигнута;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сопоставлять полученный результат деятельности с поставленной заранее целью;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оценивать последствия достижения поставленной цели в деятельности, собственной жизни и жизни окружающих людей.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Познавательные универсальные учебные действия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Ученик научится: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критически оценивать и интерпретировать информацию с разных позиций;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распознавать и фиксировать противоречия в информационных источниках;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использовать различные модельно-схематические средства для представления выявленных в информационных источниках противоречий;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lastRenderedPageBreak/>
        <w:t xml:space="preserve">‒ осуществлять развернутый информационный поиск и ставить на его основе новые (учебные и познавательные) задачи;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искать и находить обобщенные способы решения задач;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приводить критические аргументы как в отношении собственного суждения, так и в отношении действий и суждений другого; ‒ анализировать и преобразовывать проблемно-противоречивые ситуации;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выходить за рамки учебного предмета и осуществлять целенаправленный поиск возможности широкого переноса средств и способов действия;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выстраивать индивидуальную образовательную траекторию, учитывая ограничения со стороны других участников и ресурсные ограничения;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менять и удерживать разные позиции в познавательной деятельности (быть учеником и учителем; формулировать образовательный запрос и выполнять консультативные функции самостоятельно; ставить проблему и работать над ее решением; управлять совместной познавательной деятельностью и подчиняться).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Коммуникативные универсальные учебные действия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Ученик научится: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осуществлять деловую коммуникацию, как со сверстниками, так и со взрослыми (как внутри образовательной организации, так и за ее пределами);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при осуществлении групповой работы быть как руководителем, так и членом проектной команды в разных ролях (генератором идей, критиком, исполнителем, презентующим и т. д.);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развернуто, логично и точно излагать свою точку зрения с использованием адекватных (устных и письменных) языковых средств;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распознавать конфликт генные ситуации и предотвращать конфликты до их активной фазы;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координировать и выполнять работу в условиях виртуального взаимодействия (или сочетания реального и виртуального);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согласовывать позиции членов команды в процессе работы над общим продуктом/решением;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представлять публично результаты индивидуальной и групповой деятельности, как перед знакомой, так и перед незнакомой аудиторией;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подбирать партнеров для деловой коммуникации, исходя из соображений результативности взаимодействия, а не личных симпатий;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воспринимать критические замечания как ресурс собственного развития; точно и емко формулировать как критические, так и одобрительные замечания в адрес других людей в </w:t>
      </w:r>
      <w:r w:rsidRPr="00E42231">
        <w:rPr>
          <w:rFonts w:ascii="Times New Roman" w:eastAsia="Times New Roman" w:hAnsi="Times New Roman" w:cs="Times New Roman"/>
          <w:sz w:val="24"/>
          <w:szCs w:val="24"/>
          <w:lang w:eastAsia="ru-RU"/>
        </w:rPr>
        <w:lastRenderedPageBreak/>
        <w:t xml:space="preserve">рамках деловой и образовательной коммуникации, избегая при этом личностных оценочных суждений.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Предметные результаты: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Выпускник научится: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иллюстрировать на примерах становление и эволюцию органической химии как науки на различных исторических этапах ее развития;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применять правила систематической международной номенклатуры как средства различения и идентификации веществ по их составу и строению;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характеризовать закономерности в изменении химических свойств простых веществ, водородных соединений, высших оксидов и гидроксидов;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lastRenderedPageBreak/>
        <w:t xml:space="preserve">‒ 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приводить примеры окислительно-восстановительных реакций в природе, производственных процессах и жизнедеятельности организмов;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обосновывать практическое использование неорганических и органических веществ и их реакций в промышленности и быту;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использовать методы научного познания: анализ, синтез, моделирование химических процессов и явлений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при решении учебно-исследовательских задач по изучению свойств, способов получения и распознавания органических веществ;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владеть правилами безопасного обращения с едкими, горючими и токсичными веществами, средствами бытовой химии;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осуществлять поиск химической информации по названиям, идентификаторам, структурным формулам веществ;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lastRenderedPageBreak/>
        <w:t xml:space="preserve">‒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Выпускник получит возможность научиться: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самостоятельно планировать и проводить химические эксперименты с соблюдением правил безопасной работы с веществами и лабораторным оборудованием;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интерпретировать данные о составе и строении веществ, полученные с помощью современных физико-химических методов; ‒ описывать состояние электрона в атоме на основе современных квантово механических представлений о строении атома для объяснения результатов спектрального анализа веществ;</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характеризовать роль азотосодержащих гетероциклических соединений и нуклеиновых кислот как важнейших биологически активных веществ;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прогнозировать возможность протекания окислительно-восстановительных реакций, лежащих в основе природных и производственных процессов.</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Содержание элективного курса</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Тема 1. Химическая термодинамика (9ч)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Первый закон термодинамики. Термохимия. Закон Гесса. Следствия из закона Гесса. Зависимость теплового эффекта от температуры. Второй закон термодинамики. Энтропия. Определение возможности и предела протекания процесса. Энергия Гиббса. Энергия Гельмгольца. Зависимость энтропии и энергии Гиббса от температуры.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Практическая работа № 1 «Калориметрия».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Тема 2. Химическая кинетика (8 ч)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Скорость химической реакции и влияющие на неё факторы. Влияние концентрации реагентов на скорость реакции. Основной постулат химической кинетики. Кинетические уравнения односторонних реакций. (Формальная кинетика простых реакций.) Методы определения кинетического порядка реакции. Влияние температуры на скорость химической реакции. Каталитические реакции.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lastRenderedPageBreak/>
        <w:t xml:space="preserve">Практическая работа № 2 «Зависимость скорости химической реакции от концентрации реагентов».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Практическая работа № 3 «Зависимость скорости реакции от температуры».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Практическая работа № 4 «Каталитические реакции».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Тема 3. Химическое равновесие (4 ч)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Обратимые и необратимые химические реакции. Виды химического равновесия. Закон действующих масс. Константа равновесия. Влияние различных факторов на состояние равновесия.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Практическая работа № 5 «Химическое равновесие».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Тема 4. Поверхностные явления (12 ч)</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Поверхностная энергия. Поверхностное натяжение. Смачивание и несмачивание. Когезия и адгезия. Адсорбция. Адсорбция на поверхности жидкости. Адсорбция на поверхности твёрдых тел. Хроматография.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Практическая работа № 6 «Измерение поверхностного натяжения жидкостей».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Практическая работа № 7 «Сравнение поверхностной активности растворов веществ одного гомологического ряда».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Практическая работа № 8 «Сравнение эффективности моющих средств».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Практическая работа № 9 «Адсорбция карбоновых кислот активированным углём».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Практическая работа № 10 «Обнаружение катионов металлов с помощью бумажной хроматографии».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Тема 5. Научно-практическая конференция (1 ч) </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Защита рефератов, практических работ исследовательского характера. Подведение итогов (круглый стол).</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Тематическое планирование</w:t>
      </w:r>
    </w:p>
    <w:tbl>
      <w:tblPr>
        <w:tblW w:w="0" w:type="auto"/>
        <w:tblCellSpacing w:w="15" w:type="dxa"/>
        <w:tblCellMar>
          <w:top w:w="15" w:type="dxa"/>
          <w:left w:w="15" w:type="dxa"/>
          <w:bottom w:w="15" w:type="dxa"/>
          <w:right w:w="15" w:type="dxa"/>
        </w:tblCellMar>
        <w:tblLook w:val="04A0"/>
      </w:tblPr>
      <w:tblGrid>
        <w:gridCol w:w="535"/>
        <w:gridCol w:w="2618"/>
        <w:gridCol w:w="728"/>
        <w:gridCol w:w="5564"/>
      </w:tblGrid>
      <w:tr w:rsidR="00E42231" w:rsidRPr="00E42231" w:rsidTr="00E42231">
        <w:trPr>
          <w:tblCellSpacing w:w="15" w:type="dxa"/>
        </w:trPr>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п/п</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Тема</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Кол-во</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часов</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Практические работы</w:t>
            </w:r>
          </w:p>
        </w:tc>
      </w:tr>
      <w:tr w:rsidR="00E42231" w:rsidRPr="00E42231" w:rsidTr="00E42231">
        <w:trPr>
          <w:tblCellSpacing w:w="15" w:type="dxa"/>
        </w:trPr>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1</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Химическая термодинамика</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9</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1 «Калориметрия»</w:t>
            </w:r>
          </w:p>
        </w:tc>
      </w:tr>
      <w:tr w:rsidR="00E42231" w:rsidRPr="00E42231" w:rsidTr="00E42231">
        <w:trPr>
          <w:tblCellSpacing w:w="15" w:type="dxa"/>
        </w:trPr>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2</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Химическая кинетика </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8</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2 «Зависимость скорости химической реакции от концентрации реагентов»</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3 «Зависимость скорости реакции от </w:t>
            </w:r>
            <w:r w:rsidRPr="00E42231">
              <w:rPr>
                <w:rFonts w:ascii="Times New Roman" w:eastAsia="Times New Roman" w:hAnsi="Times New Roman" w:cs="Times New Roman"/>
                <w:sz w:val="24"/>
                <w:szCs w:val="24"/>
                <w:lang w:eastAsia="ru-RU"/>
              </w:rPr>
              <w:lastRenderedPageBreak/>
              <w:t>температуры»</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4 «Каталитические реакции». </w:t>
            </w:r>
          </w:p>
        </w:tc>
      </w:tr>
      <w:tr w:rsidR="00E42231" w:rsidRPr="00E42231" w:rsidTr="00E42231">
        <w:trPr>
          <w:tblCellSpacing w:w="15" w:type="dxa"/>
        </w:trPr>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lastRenderedPageBreak/>
              <w:t>3</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Химическое равновесие </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4</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5 «Химическое равновесие». </w:t>
            </w:r>
          </w:p>
        </w:tc>
      </w:tr>
      <w:tr w:rsidR="00E42231" w:rsidRPr="00E42231" w:rsidTr="00E42231">
        <w:trPr>
          <w:tblCellSpacing w:w="15" w:type="dxa"/>
        </w:trPr>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4</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Поверхностные явления </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12</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6 «Измерение поверхностного натяжения жидкостей»</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7 «Сравнение поверхностной активности растворов веществ одного гомологического ряда»</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8 «Сравнение эффективности моющих средств»</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9 «Адсорбция карбоновых кислот активированным углём»</w:t>
            </w:r>
          </w:p>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 xml:space="preserve">№ 10 «Обнаружение катионов металлов с помощью бумажной хроматографии». </w:t>
            </w:r>
          </w:p>
        </w:tc>
      </w:tr>
      <w:tr w:rsidR="00E42231" w:rsidRPr="00E42231" w:rsidTr="00E42231">
        <w:trPr>
          <w:tblCellSpacing w:w="15" w:type="dxa"/>
        </w:trPr>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5</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Научно-практическая конференция</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1</w:t>
            </w:r>
          </w:p>
        </w:tc>
        <w:tc>
          <w:tcPr>
            <w:tcW w:w="0" w:type="auto"/>
            <w:vAlign w:val="center"/>
            <w:hideMark/>
          </w:tcPr>
          <w:p w:rsidR="00E42231" w:rsidRPr="00E42231" w:rsidRDefault="00E42231" w:rsidP="00210AA5">
            <w:pPr>
              <w:spacing w:after="0" w:line="240" w:lineRule="auto"/>
              <w:rPr>
                <w:rFonts w:ascii="Times New Roman" w:eastAsia="Times New Roman" w:hAnsi="Times New Roman" w:cs="Times New Roman"/>
                <w:sz w:val="24"/>
                <w:szCs w:val="24"/>
                <w:lang w:eastAsia="ru-RU"/>
              </w:rPr>
            </w:pPr>
          </w:p>
        </w:tc>
      </w:tr>
      <w:tr w:rsidR="00E42231" w:rsidRPr="00E42231" w:rsidTr="00E42231">
        <w:trPr>
          <w:tblCellSpacing w:w="15" w:type="dxa"/>
        </w:trPr>
        <w:tc>
          <w:tcPr>
            <w:tcW w:w="0" w:type="auto"/>
            <w:vAlign w:val="center"/>
            <w:hideMark/>
          </w:tcPr>
          <w:p w:rsidR="00E42231" w:rsidRPr="00E42231" w:rsidRDefault="00E42231" w:rsidP="00210AA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Итого</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34</w:t>
            </w:r>
          </w:p>
        </w:tc>
        <w:tc>
          <w:tcPr>
            <w:tcW w:w="0" w:type="auto"/>
            <w:vAlign w:val="center"/>
            <w:hideMark/>
          </w:tcPr>
          <w:p w:rsidR="00E42231" w:rsidRPr="00E42231" w:rsidRDefault="00E42231" w:rsidP="00210AA5">
            <w:pPr>
              <w:spacing w:before="100" w:beforeAutospacing="1" w:after="100" w:afterAutospacing="1" w:line="240" w:lineRule="auto"/>
              <w:rPr>
                <w:rFonts w:ascii="Times New Roman" w:eastAsia="Times New Roman" w:hAnsi="Times New Roman" w:cs="Times New Roman"/>
                <w:sz w:val="24"/>
                <w:szCs w:val="24"/>
                <w:lang w:eastAsia="ru-RU"/>
              </w:rPr>
            </w:pPr>
            <w:r w:rsidRPr="00E42231">
              <w:rPr>
                <w:rFonts w:ascii="Times New Roman" w:eastAsia="Times New Roman" w:hAnsi="Times New Roman" w:cs="Times New Roman"/>
                <w:sz w:val="24"/>
                <w:szCs w:val="24"/>
                <w:lang w:eastAsia="ru-RU"/>
              </w:rPr>
              <w:t>10</w:t>
            </w:r>
          </w:p>
        </w:tc>
      </w:tr>
    </w:tbl>
    <w:p w:rsidR="00E42231" w:rsidRPr="00E42231" w:rsidRDefault="00E42231" w:rsidP="00210AA5">
      <w:pPr>
        <w:spacing w:after="0" w:line="240" w:lineRule="auto"/>
        <w:rPr>
          <w:rFonts w:ascii="Times New Roman" w:eastAsia="Times New Roman" w:hAnsi="Times New Roman" w:cs="Times New Roman"/>
          <w:sz w:val="24"/>
          <w:szCs w:val="24"/>
          <w:lang w:eastAsia="ru-RU"/>
        </w:rPr>
      </w:pPr>
    </w:p>
    <w:sectPr w:rsidR="00E42231" w:rsidRPr="00E42231" w:rsidSect="00702C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defaultTabStop w:val="708"/>
  <w:characterSpacingControl w:val="doNotCompress"/>
  <w:compat/>
  <w:rsids>
    <w:rsidRoot w:val="00E42231"/>
    <w:rsid w:val="001A6E7F"/>
    <w:rsid w:val="001C7788"/>
    <w:rsid w:val="00210AA5"/>
    <w:rsid w:val="00406855"/>
    <w:rsid w:val="00702CA9"/>
    <w:rsid w:val="00B270C6"/>
    <w:rsid w:val="00C65D51"/>
    <w:rsid w:val="00E42231"/>
    <w:rsid w:val="00E43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CA9"/>
  </w:style>
  <w:style w:type="paragraph" w:styleId="2">
    <w:name w:val="heading 2"/>
    <w:basedOn w:val="a"/>
    <w:link w:val="20"/>
    <w:uiPriority w:val="9"/>
    <w:qFormat/>
    <w:rsid w:val="00E422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E42231"/>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2231"/>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E42231"/>
    <w:rPr>
      <w:rFonts w:ascii="Times New Roman" w:eastAsia="Times New Roman" w:hAnsi="Times New Roman" w:cs="Times New Roman"/>
      <w:b/>
      <w:bCs/>
      <w:sz w:val="15"/>
      <w:szCs w:val="15"/>
      <w:lang w:eastAsia="ru-RU"/>
    </w:rPr>
  </w:style>
  <w:style w:type="paragraph" w:customStyle="1" w:styleId="c0">
    <w:name w:val="c0"/>
    <w:basedOn w:val="a"/>
    <w:rsid w:val="00E42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42231"/>
  </w:style>
  <w:style w:type="character" w:customStyle="1" w:styleId="c10">
    <w:name w:val="c10"/>
    <w:basedOn w:val="a0"/>
    <w:rsid w:val="00E42231"/>
  </w:style>
  <w:style w:type="paragraph" w:customStyle="1" w:styleId="c5">
    <w:name w:val="c5"/>
    <w:basedOn w:val="a"/>
    <w:rsid w:val="00E42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42231"/>
  </w:style>
  <w:style w:type="paragraph" w:customStyle="1" w:styleId="c3">
    <w:name w:val="c3"/>
    <w:basedOn w:val="a"/>
    <w:rsid w:val="00E42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42231"/>
  </w:style>
  <w:style w:type="paragraph" w:customStyle="1" w:styleId="c6">
    <w:name w:val="c6"/>
    <w:basedOn w:val="a"/>
    <w:rsid w:val="00E42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E42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42231"/>
    <w:rPr>
      <w:color w:val="0000FF"/>
      <w:u w:val="single"/>
    </w:rPr>
  </w:style>
  <w:style w:type="paragraph" w:customStyle="1" w:styleId="search-excerpt">
    <w:name w:val="search-excerpt"/>
    <w:basedOn w:val="a"/>
    <w:rsid w:val="00E422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90911">
      <w:bodyDiv w:val="1"/>
      <w:marLeft w:val="0"/>
      <w:marRight w:val="0"/>
      <w:marTop w:val="0"/>
      <w:marBottom w:val="0"/>
      <w:divBdr>
        <w:top w:val="none" w:sz="0" w:space="0" w:color="auto"/>
        <w:left w:val="none" w:sz="0" w:space="0" w:color="auto"/>
        <w:bottom w:val="none" w:sz="0" w:space="0" w:color="auto"/>
        <w:right w:val="none" w:sz="0" w:space="0" w:color="auto"/>
      </w:divBdr>
      <w:divsChild>
        <w:div w:id="2037391063">
          <w:marLeft w:val="0"/>
          <w:marRight w:val="0"/>
          <w:marTop w:val="0"/>
          <w:marBottom w:val="0"/>
          <w:divBdr>
            <w:top w:val="none" w:sz="0" w:space="0" w:color="auto"/>
            <w:left w:val="none" w:sz="0" w:space="0" w:color="auto"/>
            <w:bottom w:val="none" w:sz="0" w:space="0" w:color="auto"/>
            <w:right w:val="none" w:sz="0" w:space="0" w:color="auto"/>
          </w:divBdr>
          <w:divsChild>
            <w:div w:id="505637145">
              <w:marLeft w:val="0"/>
              <w:marRight w:val="0"/>
              <w:marTop w:val="0"/>
              <w:marBottom w:val="0"/>
              <w:divBdr>
                <w:top w:val="none" w:sz="0" w:space="0" w:color="auto"/>
                <w:left w:val="none" w:sz="0" w:space="0" w:color="auto"/>
                <w:bottom w:val="none" w:sz="0" w:space="0" w:color="auto"/>
                <w:right w:val="none" w:sz="0" w:space="0" w:color="auto"/>
              </w:divBdr>
              <w:divsChild>
                <w:div w:id="794493656">
                  <w:marLeft w:val="0"/>
                  <w:marRight w:val="0"/>
                  <w:marTop w:val="0"/>
                  <w:marBottom w:val="0"/>
                  <w:divBdr>
                    <w:top w:val="none" w:sz="0" w:space="0" w:color="auto"/>
                    <w:left w:val="none" w:sz="0" w:space="0" w:color="auto"/>
                    <w:bottom w:val="none" w:sz="0" w:space="0" w:color="auto"/>
                    <w:right w:val="none" w:sz="0" w:space="0" w:color="auto"/>
                  </w:divBdr>
                  <w:divsChild>
                    <w:div w:id="1348100581">
                      <w:marLeft w:val="0"/>
                      <w:marRight w:val="0"/>
                      <w:marTop w:val="0"/>
                      <w:marBottom w:val="0"/>
                      <w:divBdr>
                        <w:top w:val="none" w:sz="0" w:space="0" w:color="auto"/>
                        <w:left w:val="none" w:sz="0" w:space="0" w:color="auto"/>
                        <w:bottom w:val="none" w:sz="0" w:space="0" w:color="auto"/>
                        <w:right w:val="none" w:sz="0" w:space="0" w:color="auto"/>
                      </w:divBdr>
                      <w:divsChild>
                        <w:div w:id="197239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348210">
          <w:marLeft w:val="0"/>
          <w:marRight w:val="0"/>
          <w:marTop w:val="0"/>
          <w:marBottom w:val="0"/>
          <w:divBdr>
            <w:top w:val="none" w:sz="0" w:space="0" w:color="auto"/>
            <w:left w:val="none" w:sz="0" w:space="0" w:color="auto"/>
            <w:bottom w:val="none" w:sz="0" w:space="0" w:color="auto"/>
            <w:right w:val="none" w:sz="0" w:space="0" w:color="auto"/>
          </w:divBdr>
          <w:divsChild>
            <w:div w:id="1409814295">
              <w:marLeft w:val="0"/>
              <w:marRight w:val="0"/>
              <w:marTop w:val="0"/>
              <w:marBottom w:val="0"/>
              <w:divBdr>
                <w:top w:val="none" w:sz="0" w:space="0" w:color="auto"/>
                <w:left w:val="none" w:sz="0" w:space="0" w:color="auto"/>
                <w:bottom w:val="none" w:sz="0" w:space="0" w:color="auto"/>
                <w:right w:val="none" w:sz="0" w:space="0" w:color="auto"/>
              </w:divBdr>
              <w:divsChild>
                <w:div w:id="1110003413">
                  <w:marLeft w:val="0"/>
                  <w:marRight w:val="0"/>
                  <w:marTop w:val="0"/>
                  <w:marBottom w:val="0"/>
                  <w:divBdr>
                    <w:top w:val="none" w:sz="0" w:space="0" w:color="auto"/>
                    <w:left w:val="none" w:sz="0" w:space="0" w:color="auto"/>
                    <w:bottom w:val="none" w:sz="0" w:space="0" w:color="auto"/>
                    <w:right w:val="none" w:sz="0" w:space="0" w:color="auto"/>
                  </w:divBdr>
                  <w:divsChild>
                    <w:div w:id="1272326108">
                      <w:marLeft w:val="0"/>
                      <w:marRight w:val="0"/>
                      <w:marTop w:val="0"/>
                      <w:marBottom w:val="0"/>
                      <w:divBdr>
                        <w:top w:val="none" w:sz="0" w:space="0" w:color="auto"/>
                        <w:left w:val="none" w:sz="0" w:space="0" w:color="auto"/>
                        <w:bottom w:val="none" w:sz="0" w:space="0" w:color="auto"/>
                        <w:right w:val="none" w:sz="0" w:space="0" w:color="auto"/>
                      </w:divBdr>
                      <w:divsChild>
                        <w:div w:id="531069379">
                          <w:marLeft w:val="0"/>
                          <w:marRight w:val="0"/>
                          <w:marTop w:val="0"/>
                          <w:marBottom w:val="0"/>
                          <w:divBdr>
                            <w:top w:val="none" w:sz="0" w:space="0" w:color="auto"/>
                            <w:left w:val="none" w:sz="0" w:space="0" w:color="auto"/>
                            <w:bottom w:val="none" w:sz="0" w:space="0" w:color="auto"/>
                            <w:right w:val="none" w:sz="0" w:space="0" w:color="auto"/>
                          </w:divBdr>
                        </w:div>
                        <w:div w:id="1666588652">
                          <w:marLeft w:val="0"/>
                          <w:marRight w:val="0"/>
                          <w:marTop w:val="0"/>
                          <w:marBottom w:val="0"/>
                          <w:divBdr>
                            <w:top w:val="none" w:sz="0" w:space="0" w:color="auto"/>
                            <w:left w:val="none" w:sz="0" w:space="0" w:color="auto"/>
                            <w:bottom w:val="none" w:sz="0" w:space="0" w:color="auto"/>
                            <w:right w:val="none" w:sz="0" w:space="0" w:color="auto"/>
                          </w:divBdr>
                        </w:div>
                        <w:div w:id="653533327">
                          <w:marLeft w:val="0"/>
                          <w:marRight w:val="0"/>
                          <w:marTop w:val="0"/>
                          <w:marBottom w:val="0"/>
                          <w:divBdr>
                            <w:top w:val="none" w:sz="0" w:space="0" w:color="auto"/>
                            <w:left w:val="none" w:sz="0" w:space="0" w:color="auto"/>
                            <w:bottom w:val="none" w:sz="0" w:space="0" w:color="auto"/>
                            <w:right w:val="none" w:sz="0" w:space="0" w:color="auto"/>
                          </w:divBdr>
                        </w:div>
                        <w:div w:id="348220556">
                          <w:marLeft w:val="0"/>
                          <w:marRight w:val="0"/>
                          <w:marTop w:val="0"/>
                          <w:marBottom w:val="0"/>
                          <w:divBdr>
                            <w:top w:val="none" w:sz="0" w:space="0" w:color="auto"/>
                            <w:left w:val="none" w:sz="0" w:space="0" w:color="auto"/>
                            <w:bottom w:val="none" w:sz="0" w:space="0" w:color="auto"/>
                            <w:right w:val="none" w:sz="0" w:space="0" w:color="auto"/>
                          </w:divBdr>
                        </w:div>
                        <w:div w:id="1740783566">
                          <w:marLeft w:val="0"/>
                          <w:marRight w:val="0"/>
                          <w:marTop w:val="0"/>
                          <w:marBottom w:val="0"/>
                          <w:divBdr>
                            <w:top w:val="none" w:sz="0" w:space="0" w:color="auto"/>
                            <w:left w:val="none" w:sz="0" w:space="0" w:color="auto"/>
                            <w:bottom w:val="none" w:sz="0" w:space="0" w:color="auto"/>
                            <w:right w:val="none" w:sz="0" w:space="0" w:color="auto"/>
                          </w:divBdr>
                        </w:div>
                        <w:div w:id="1383938874">
                          <w:marLeft w:val="0"/>
                          <w:marRight w:val="0"/>
                          <w:marTop w:val="0"/>
                          <w:marBottom w:val="0"/>
                          <w:divBdr>
                            <w:top w:val="none" w:sz="0" w:space="0" w:color="auto"/>
                            <w:left w:val="none" w:sz="0" w:space="0" w:color="auto"/>
                            <w:bottom w:val="none" w:sz="0" w:space="0" w:color="auto"/>
                            <w:right w:val="none" w:sz="0" w:space="0" w:color="auto"/>
                          </w:divBdr>
                        </w:div>
                        <w:div w:id="107755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3198</Words>
  <Characters>18235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Юзер</cp:lastModifiedBy>
  <cp:revision>5</cp:revision>
  <dcterms:created xsi:type="dcterms:W3CDTF">2022-06-24T11:21:00Z</dcterms:created>
  <dcterms:modified xsi:type="dcterms:W3CDTF">2022-06-24T13:43:00Z</dcterms:modified>
</cp:coreProperties>
</file>